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8F" w:rsidRPr="005B2C03" w:rsidRDefault="00FE2A3D" w:rsidP="005B2C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B5BBD">
        <w:rPr>
          <w:rFonts w:ascii="Arial" w:hAnsi="Arial" w:cs="Arial"/>
          <w:sz w:val="22"/>
          <w:szCs w:val="22"/>
        </w:rPr>
        <w:t>The Cape York Welfare Reform Trial (the Trial) commenced in July 2008 and aims to build stronger and more resilient communities</w:t>
      </w:r>
      <w:r w:rsidR="00CB1FB3">
        <w:rPr>
          <w:rFonts w:ascii="Arial" w:hAnsi="Arial" w:cs="Arial"/>
          <w:sz w:val="22"/>
          <w:szCs w:val="22"/>
        </w:rPr>
        <w:t>;</w:t>
      </w:r>
      <w:r w:rsidRPr="008B5BBD">
        <w:rPr>
          <w:rFonts w:ascii="Arial" w:hAnsi="Arial" w:cs="Arial"/>
          <w:sz w:val="22"/>
          <w:szCs w:val="22"/>
        </w:rPr>
        <w:t xml:space="preserve"> re-establish local Indigenous authority</w:t>
      </w:r>
      <w:r w:rsidR="00CB1FB3">
        <w:rPr>
          <w:rFonts w:ascii="Arial" w:hAnsi="Arial" w:cs="Arial"/>
          <w:sz w:val="22"/>
          <w:szCs w:val="22"/>
        </w:rPr>
        <w:t>;</w:t>
      </w:r>
      <w:r w:rsidRPr="008B5BBD">
        <w:rPr>
          <w:rFonts w:ascii="Arial" w:hAnsi="Arial" w:cs="Arial"/>
          <w:sz w:val="22"/>
          <w:szCs w:val="22"/>
        </w:rPr>
        <w:t xml:space="preserve"> enable children to achieve their full potential</w:t>
      </w:r>
      <w:r w:rsidR="00CB1FB3">
        <w:rPr>
          <w:rFonts w:ascii="Arial" w:hAnsi="Arial" w:cs="Arial"/>
          <w:sz w:val="22"/>
          <w:szCs w:val="22"/>
        </w:rPr>
        <w:t>;</w:t>
      </w:r>
      <w:r w:rsidRPr="008B5BBD">
        <w:rPr>
          <w:rFonts w:ascii="Arial" w:hAnsi="Arial" w:cs="Arial"/>
          <w:sz w:val="22"/>
          <w:szCs w:val="22"/>
        </w:rPr>
        <w:t xml:space="preserve"> support engagement in the real economy</w:t>
      </w:r>
      <w:r w:rsidR="00CB1FB3">
        <w:rPr>
          <w:rFonts w:ascii="Arial" w:hAnsi="Arial" w:cs="Arial"/>
          <w:sz w:val="22"/>
          <w:szCs w:val="22"/>
        </w:rPr>
        <w:t>;</w:t>
      </w:r>
      <w:r w:rsidRPr="008B5BBD">
        <w:rPr>
          <w:rFonts w:ascii="Arial" w:hAnsi="Arial" w:cs="Arial"/>
          <w:sz w:val="22"/>
          <w:szCs w:val="22"/>
        </w:rPr>
        <w:t xml:space="preserve"> and move individuals and families from welfare housing to home ownership. The Trial operates in Aurukun, Hope Vale, Coen and Mossman Gorge with the support of local stakeholders</w:t>
      </w:r>
      <w:r w:rsidR="00190B8F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5B2C03" w:rsidRPr="009823FE" w:rsidRDefault="005B2C03" w:rsidP="005B2C03">
      <w:pPr>
        <w:jc w:val="both"/>
        <w:rPr>
          <w:rFonts w:ascii="Arial" w:hAnsi="Arial" w:cs="Arial"/>
          <w:sz w:val="22"/>
          <w:szCs w:val="22"/>
        </w:rPr>
      </w:pPr>
    </w:p>
    <w:p w:rsidR="00190B8F" w:rsidRDefault="00190B8F" w:rsidP="005B2C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823FE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e objective of the Trial is to </w:t>
      </w:r>
      <w:r w:rsidRPr="009823FE">
        <w:rPr>
          <w:rFonts w:ascii="Arial" w:hAnsi="Arial" w:cs="Arial"/>
          <w:sz w:val="22"/>
          <w:szCs w:val="22"/>
        </w:rPr>
        <w:t xml:space="preserve">change behaviours in response to chronic levels of welfare dependency, social dysfunction and economic exclusion. </w:t>
      </w:r>
    </w:p>
    <w:p w:rsidR="005B2C03" w:rsidRDefault="005B2C03" w:rsidP="005B2C03">
      <w:pPr>
        <w:jc w:val="both"/>
        <w:rPr>
          <w:rFonts w:ascii="Arial" w:hAnsi="Arial" w:cs="Arial"/>
          <w:sz w:val="22"/>
          <w:szCs w:val="22"/>
        </w:rPr>
      </w:pPr>
    </w:p>
    <w:p w:rsidR="00190B8F" w:rsidRDefault="00190B8F" w:rsidP="005B2C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823FE">
        <w:rPr>
          <w:rFonts w:ascii="Arial" w:hAnsi="Arial" w:cs="Arial"/>
          <w:sz w:val="22"/>
          <w:szCs w:val="22"/>
        </w:rPr>
        <w:t>The Trial is a partnership be</w:t>
      </w:r>
      <w:r>
        <w:rPr>
          <w:rFonts w:ascii="Arial" w:hAnsi="Arial" w:cs="Arial"/>
          <w:sz w:val="22"/>
          <w:szCs w:val="22"/>
        </w:rPr>
        <w:t xml:space="preserve">tween the Queensland Government, </w:t>
      </w:r>
      <w:r w:rsidRPr="009823FE">
        <w:rPr>
          <w:rFonts w:ascii="Arial" w:hAnsi="Arial" w:cs="Arial"/>
          <w:sz w:val="22"/>
          <w:szCs w:val="22"/>
        </w:rPr>
        <w:t>the Australian Government</w:t>
      </w:r>
      <w:r>
        <w:rPr>
          <w:rFonts w:ascii="Arial" w:hAnsi="Arial" w:cs="Arial"/>
          <w:sz w:val="22"/>
          <w:szCs w:val="22"/>
        </w:rPr>
        <w:t xml:space="preserve"> </w:t>
      </w:r>
      <w:r w:rsidRPr="009823FE">
        <w:rPr>
          <w:rFonts w:ascii="Arial" w:hAnsi="Arial" w:cs="Arial"/>
          <w:sz w:val="22"/>
          <w:szCs w:val="22"/>
        </w:rPr>
        <w:t>and the Cape York Institute for Policy and Leadership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B2C03" w:rsidRDefault="005B2C03" w:rsidP="005B2C03">
      <w:pPr>
        <w:jc w:val="both"/>
        <w:rPr>
          <w:rFonts w:ascii="Arial" w:hAnsi="Arial" w:cs="Arial"/>
          <w:sz w:val="22"/>
          <w:szCs w:val="22"/>
        </w:rPr>
      </w:pPr>
    </w:p>
    <w:p w:rsidR="00190B8F" w:rsidRPr="005B2C03" w:rsidRDefault="00190B8F" w:rsidP="005B2C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823FE">
        <w:rPr>
          <w:rFonts w:ascii="Arial" w:hAnsi="Arial" w:cs="Arial"/>
          <w:bCs/>
          <w:spacing w:val="-3"/>
          <w:sz w:val="22"/>
          <w:szCs w:val="22"/>
        </w:rPr>
        <w:t>The Trial consists of a range of services and initiatives designed to promote economic opportunity, normalise housing arrangements in the communities and provide supported self help services to improve wellbeing.</w:t>
      </w:r>
    </w:p>
    <w:p w:rsidR="005B2C03" w:rsidRDefault="005B2C03" w:rsidP="005B2C03">
      <w:pPr>
        <w:jc w:val="both"/>
        <w:rPr>
          <w:rFonts w:ascii="Arial" w:hAnsi="Arial" w:cs="Arial"/>
          <w:sz w:val="22"/>
          <w:szCs w:val="22"/>
        </w:rPr>
      </w:pPr>
    </w:p>
    <w:p w:rsidR="00190B8F" w:rsidRDefault="00190B8F" w:rsidP="005B2C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39DB">
        <w:rPr>
          <w:rFonts w:ascii="Arial" w:hAnsi="Arial" w:cs="Arial"/>
          <w:bCs/>
          <w:spacing w:val="-3"/>
          <w:sz w:val="22"/>
          <w:szCs w:val="22"/>
        </w:rPr>
        <w:t xml:space="preserve">A key part of the Trial </w:t>
      </w:r>
      <w:r>
        <w:rPr>
          <w:rFonts w:ascii="Arial" w:hAnsi="Arial" w:cs="Arial"/>
          <w:sz w:val="22"/>
          <w:szCs w:val="22"/>
        </w:rPr>
        <w:t>is th</w:t>
      </w:r>
      <w:r w:rsidRPr="008939DB">
        <w:rPr>
          <w:rFonts w:ascii="Arial" w:hAnsi="Arial" w:cs="Arial"/>
          <w:sz w:val="22"/>
          <w:szCs w:val="22"/>
        </w:rPr>
        <w:t xml:space="preserve">e Family Responsibilities Commission (FRC) which </w:t>
      </w:r>
      <w:r>
        <w:rPr>
          <w:rFonts w:ascii="Arial" w:hAnsi="Arial" w:cs="Arial"/>
          <w:sz w:val="22"/>
          <w:szCs w:val="22"/>
        </w:rPr>
        <w:t xml:space="preserve">aims to </w:t>
      </w:r>
      <w:r w:rsidRPr="008939DB">
        <w:rPr>
          <w:rFonts w:ascii="Arial" w:hAnsi="Arial" w:cs="Arial"/>
          <w:sz w:val="22"/>
          <w:szCs w:val="22"/>
        </w:rPr>
        <w:t>restore positive social norms, through attaching behavioural obligations to receipt of welfare payments</w:t>
      </w:r>
      <w:r>
        <w:rPr>
          <w:rFonts w:ascii="Arial" w:hAnsi="Arial" w:cs="Arial"/>
          <w:sz w:val="22"/>
          <w:szCs w:val="22"/>
        </w:rPr>
        <w:t xml:space="preserve">. </w:t>
      </w:r>
      <w:r w:rsidRPr="008939DB">
        <w:rPr>
          <w:rFonts w:ascii="Arial" w:hAnsi="Arial" w:cs="Arial"/>
          <w:sz w:val="22"/>
          <w:szCs w:val="22"/>
        </w:rPr>
        <w:t>The FRC Commissioner and Local Indigenous Commissioners hold conferences with local people, who are ‘notified’ to the FRC for failing to enrol and send children to school</w:t>
      </w:r>
      <w:r w:rsidR="00635A48">
        <w:rPr>
          <w:rFonts w:ascii="Arial" w:hAnsi="Arial" w:cs="Arial"/>
          <w:sz w:val="22"/>
          <w:szCs w:val="22"/>
        </w:rPr>
        <w:t>;</w:t>
      </w:r>
      <w:r w:rsidRPr="008939DB">
        <w:rPr>
          <w:rFonts w:ascii="Arial" w:hAnsi="Arial" w:cs="Arial"/>
          <w:sz w:val="22"/>
          <w:szCs w:val="22"/>
        </w:rPr>
        <w:t xml:space="preserve"> coming to the attention of the Department of Communities for a child safety matter</w:t>
      </w:r>
      <w:r w:rsidR="00635A48">
        <w:rPr>
          <w:rFonts w:ascii="Arial" w:hAnsi="Arial" w:cs="Arial"/>
          <w:sz w:val="22"/>
          <w:szCs w:val="22"/>
        </w:rPr>
        <w:t>;</w:t>
      </w:r>
      <w:r w:rsidRPr="008939DB">
        <w:rPr>
          <w:rFonts w:ascii="Arial" w:hAnsi="Arial" w:cs="Arial"/>
          <w:sz w:val="22"/>
          <w:szCs w:val="22"/>
        </w:rPr>
        <w:t xml:space="preserve"> being convicted of an offence in the Magistrates Court</w:t>
      </w:r>
      <w:r w:rsidR="00635A48">
        <w:rPr>
          <w:rFonts w:ascii="Arial" w:hAnsi="Arial" w:cs="Arial"/>
          <w:sz w:val="22"/>
          <w:szCs w:val="22"/>
        </w:rPr>
        <w:t xml:space="preserve">; or </w:t>
      </w:r>
      <w:r w:rsidRPr="008939DB">
        <w:rPr>
          <w:rFonts w:ascii="Arial" w:hAnsi="Arial" w:cs="Arial"/>
          <w:sz w:val="22"/>
          <w:szCs w:val="22"/>
        </w:rPr>
        <w:t>failing to remedy a breach of a tenancy arrangement.</w:t>
      </w:r>
    </w:p>
    <w:p w:rsidR="005B2C03" w:rsidRDefault="005B2C03" w:rsidP="005B2C03">
      <w:pPr>
        <w:jc w:val="both"/>
        <w:rPr>
          <w:rFonts w:ascii="Arial" w:hAnsi="Arial" w:cs="Arial"/>
          <w:sz w:val="22"/>
          <w:szCs w:val="22"/>
        </w:rPr>
      </w:pPr>
    </w:p>
    <w:p w:rsidR="00190B8F" w:rsidRDefault="00190B8F" w:rsidP="005B2C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Trial </w:t>
      </w:r>
      <w:r w:rsidR="00023035">
        <w:rPr>
          <w:rFonts w:ascii="Arial" w:hAnsi="Arial" w:cs="Arial"/>
          <w:sz w:val="22"/>
          <w:szCs w:val="22"/>
        </w:rPr>
        <w:t>was</w:t>
      </w:r>
      <w:r w:rsidR="001626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due to end in December 2011, consultation about whether the Trial should be extended for an additional calendar year was undertaken.</w:t>
      </w:r>
    </w:p>
    <w:p w:rsidR="005B2C03" w:rsidRDefault="005B2C03" w:rsidP="005B2C03">
      <w:pPr>
        <w:jc w:val="both"/>
        <w:rPr>
          <w:rFonts w:ascii="Arial" w:hAnsi="Arial" w:cs="Arial"/>
          <w:sz w:val="22"/>
          <w:szCs w:val="22"/>
        </w:rPr>
      </w:pPr>
    </w:p>
    <w:p w:rsidR="00190B8F" w:rsidRPr="005B2C03" w:rsidRDefault="00190B8F" w:rsidP="005B2C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spacing w:val="-3"/>
          <w:sz w:val="22"/>
          <w:szCs w:val="22"/>
        </w:rPr>
        <w:t>Stakeholders, including in each of the Trial communities, were asked if the Trial had provided benefits to the people of the community, with a particular focus on those most vulnerable in the community</w:t>
      </w:r>
      <w:r w:rsidR="00635A48">
        <w:rPr>
          <w:rFonts w:ascii="Arial" w:hAnsi="Arial" w:cs="Arial"/>
          <w:bCs/>
          <w:spacing w:val="-3"/>
          <w:sz w:val="22"/>
          <w:szCs w:val="22"/>
        </w:rPr>
        <w:t>—</w:t>
      </w:r>
      <w:r>
        <w:rPr>
          <w:rFonts w:ascii="Arial" w:hAnsi="Arial" w:cs="Arial"/>
          <w:bCs/>
          <w:spacing w:val="-3"/>
          <w:sz w:val="22"/>
          <w:szCs w:val="22"/>
        </w:rPr>
        <w:t>the women and children</w:t>
      </w:r>
      <w:r w:rsidR="00635A48">
        <w:rPr>
          <w:rFonts w:ascii="Arial" w:hAnsi="Arial" w:cs="Arial"/>
          <w:bCs/>
          <w:spacing w:val="-3"/>
          <w:sz w:val="22"/>
          <w:szCs w:val="22"/>
        </w:rPr>
        <w:t>—</w:t>
      </w:r>
      <w:r>
        <w:rPr>
          <w:rFonts w:ascii="Arial" w:hAnsi="Arial" w:cs="Arial"/>
          <w:bCs/>
          <w:spacing w:val="-3"/>
          <w:sz w:val="22"/>
          <w:szCs w:val="22"/>
        </w:rPr>
        <w:t>what the gaps were</w:t>
      </w:r>
      <w:r w:rsidR="00CB1FB3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what would happen to the community if the Trial stopped.</w:t>
      </w:r>
    </w:p>
    <w:p w:rsidR="005B2C03" w:rsidRDefault="005B2C03" w:rsidP="005B2C03">
      <w:pPr>
        <w:jc w:val="both"/>
        <w:rPr>
          <w:rFonts w:ascii="Arial" w:hAnsi="Arial" w:cs="Arial"/>
          <w:color w:val="auto"/>
        </w:rPr>
      </w:pPr>
    </w:p>
    <w:p w:rsidR="00190B8F" w:rsidRPr="005B2C03" w:rsidRDefault="00190B8F" w:rsidP="005B2C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spacing w:val="-3"/>
          <w:sz w:val="22"/>
          <w:szCs w:val="22"/>
        </w:rPr>
        <w:t>Stakeholders were also asked about their awareness of the FRC and how it worked to help people.</w:t>
      </w:r>
    </w:p>
    <w:p w:rsidR="005B2C03" w:rsidRDefault="005B2C03" w:rsidP="005B2C03">
      <w:pPr>
        <w:jc w:val="both"/>
        <w:rPr>
          <w:rFonts w:ascii="Arial" w:hAnsi="Arial" w:cs="Arial"/>
          <w:color w:val="auto"/>
        </w:rPr>
      </w:pPr>
    </w:p>
    <w:p w:rsidR="00190B8F" w:rsidRPr="005B2C03" w:rsidRDefault="00A25566" w:rsidP="005B2C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190B8F">
        <w:rPr>
          <w:rFonts w:ascii="Arial" w:hAnsi="Arial" w:cs="Arial"/>
          <w:bCs/>
          <w:spacing w:val="-3"/>
          <w:sz w:val="22"/>
          <w:szCs w:val="22"/>
        </w:rPr>
        <w:t xml:space="preserve">he overwhelming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feedback from those consulted </w:t>
      </w:r>
      <w:r w:rsidR="00190B8F">
        <w:rPr>
          <w:rFonts w:ascii="Arial" w:hAnsi="Arial" w:cs="Arial"/>
          <w:bCs/>
          <w:spacing w:val="-3"/>
          <w:sz w:val="22"/>
          <w:szCs w:val="22"/>
        </w:rPr>
        <w:t>was that the Trial has brought positive benefits to the communities, particularly to the children through additional educational and wellbeing services.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 In Hope Vale</w:t>
      </w:r>
      <w:r w:rsidR="00CB1FB3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further </w:t>
      </w:r>
      <w:r w:rsidR="00D661CB">
        <w:rPr>
          <w:rFonts w:ascii="Arial" w:hAnsi="Arial" w:cs="Arial"/>
          <w:bCs/>
          <w:spacing w:val="-3"/>
          <w:sz w:val="22"/>
          <w:szCs w:val="22"/>
        </w:rPr>
        <w:t xml:space="preserve">discussions </w:t>
      </w:r>
      <w:r>
        <w:rPr>
          <w:rFonts w:ascii="Arial" w:hAnsi="Arial" w:cs="Arial"/>
          <w:bCs/>
          <w:spacing w:val="-3"/>
          <w:sz w:val="22"/>
          <w:szCs w:val="22"/>
        </w:rPr>
        <w:t>will be undertaken to ensure community members are aware of the role of the FRC</w:t>
      </w:r>
      <w:r w:rsidR="00CB1FB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and the range of services that has been provided to their community through the Trial.</w:t>
      </w:r>
    </w:p>
    <w:p w:rsidR="005B2C03" w:rsidRDefault="005B2C03" w:rsidP="005B2C03">
      <w:pPr>
        <w:jc w:val="both"/>
        <w:rPr>
          <w:rFonts w:ascii="Arial" w:hAnsi="Arial" w:cs="Arial"/>
          <w:color w:val="auto"/>
        </w:rPr>
      </w:pPr>
    </w:p>
    <w:p w:rsidR="00190B8F" w:rsidRDefault="00190B8F" w:rsidP="005B2C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9823FE">
        <w:rPr>
          <w:rFonts w:ascii="Arial" w:hAnsi="Arial" w:cs="Arial"/>
          <w:sz w:val="22"/>
          <w:szCs w:val="22"/>
          <w:u w:val="single"/>
        </w:rPr>
        <w:t>Cabinet approved</w:t>
      </w:r>
      <w:r w:rsidRPr="009823FE">
        <w:rPr>
          <w:rFonts w:ascii="Arial" w:hAnsi="Arial" w:cs="Arial"/>
          <w:sz w:val="22"/>
          <w:szCs w:val="22"/>
        </w:rPr>
        <w:t xml:space="preserve"> the extension to the Cape York Welfare Reform Trial in the existing Trial communities until 31 December 2012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90B8F" w:rsidRPr="00C07656" w:rsidRDefault="00190B8F" w:rsidP="005B2C03">
      <w:pPr>
        <w:jc w:val="both"/>
        <w:rPr>
          <w:rFonts w:ascii="Arial" w:hAnsi="Arial" w:cs="Arial"/>
          <w:sz w:val="22"/>
          <w:szCs w:val="22"/>
        </w:rPr>
      </w:pPr>
    </w:p>
    <w:p w:rsidR="00190B8F" w:rsidRPr="00411404" w:rsidRDefault="00190B8F" w:rsidP="00411404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1404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90B8F" w:rsidRDefault="00C81B25" w:rsidP="00411404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90B8F" w:rsidRPr="00411404">
          <w:rPr>
            <w:rStyle w:val="Hyperlink"/>
            <w:rFonts w:ascii="Arial" w:hAnsi="Arial" w:cs="Arial"/>
            <w:sz w:val="22"/>
            <w:szCs w:val="22"/>
          </w:rPr>
          <w:t>Consultation Report</w:t>
        </w:r>
      </w:hyperlink>
      <w:r w:rsidR="00190B8F">
        <w:rPr>
          <w:rFonts w:ascii="Arial" w:hAnsi="Arial" w:cs="Arial"/>
          <w:sz w:val="22"/>
          <w:szCs w:val="22"/>
        </w:rPr>
        <w:t>.</w:t>
      </w:r>
    </w:p>
    <w:p w:rsidR="00D46BF2" w:rsidRDefault="00D46BF2" w:rsidP="005B2C03">
      <w:pPr>
        <w:rPr>
          <w:rFonts w:ascii="Arial" w:hAnsi="Arial" w:cs="Arial"/>
          <w:sz w:val="22"/>
          <w:szCs w:val="22"/>
        </w:rPr>
      </w:pPr>
    </w:p>
    <w:p w:rsidR="00D46BF2" w:rsidRDefault="00D46BF2" w:rsidP="005B2C03">
      <w:pPr>
        <w:rPr>
          <w:rFonts w:ascii="Arial" w:hAnsi="Arial" w:cs="Arial"/>
          <w:sz w:val="22"/>
          <w:szCs w:val="22"/>
        </w:rPr>
      </w:pPr>
    </w:p>
    <w:p w:rsidR="00F83B9B" w:rsidRDefault="00F83B9B" w:rsidP="005B2C03"/>
    <w:sectPr w:rsidR="00F83B9B" w:rsidSect="00574597">
      <w:headerReference w:type="default" r:id="rId8"/>
      <w:footerReference w:type="default" r:id="rId9"/>
      <w:headerReference w:type="first" r:id="rId10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9F" w:rsidRDefault="0044359F">
      <w:r>
        <w:separator/>
      </w:r>
    </w:p>
  </w:endnote>
  <w:endnote w:type="continuationSeparator" w:id="0">
    <w:p w:rsidR="0044359F" w:rsidRDefault="004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BA" w:rsidRPr="001141E1" w:rsidRDefault="000B2DBA" w:rsidP="00C0676D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9F" w:rsidRDefault="0044359F">
      <w:r>
        <w:separator/>
      </w:r>
    </w:p>
  </w:footnote>
  <w:footnote w:type="continuationSeparator" w:id="0">
    <w:p w:rsidR="0044359F" w:rsidRDefault="0044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BA" w:rsidRPr="000400F9" w:rsidRDefault="00054C1A" w:rsidP="00C0676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DB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B2DBA">
      <w:rPr>
        <w:rFonts w:ascii="Arial" w:hAnsi="Arial" w:cs="Arial"/>
        <w:b/>
        <w:sz w:val="22"/>
        <w:szCs w:val="22"/>
        <w:u w:val="single"/>
      </w:rPr>
      <w:t>July 2011</w:t>
    </w:r>
  </w:p>
  <w:p w:rsidR="000B2DBA" w:rsidRDefault="000B2DBA" w:rsidP="00C0676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Extension to the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Cape York</w:t>
      </w:r>
    </w:smartTag>
    <w:r>
      <w:rPr>
        <w:rFonts w:ascii="Arial" w:hAnsi="Arial" w:cs="Arial"/>
        <w:b/>
        <w:sz w:val="22"/>
        <w:szCs w:val="22"/>
        <w:u w:val="single"/>
      </w:rPr>
      <w:t xml:space="preserve"> Welfare Reform Trial</w:t>
    </w:r>
  </w:p>
  <w:p w:rsidR="000B2DBA" w:rsidRDefault="000B2DBA" w:rsidP="00C0676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Disability Services, Mental Health and Aboriginal and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>
      <w:rPr>
        <w:rFonts w:ascii="Arial" w:hAnsi="Arial" w:cs="Arial"/>
        <w:b/>
        <w:sz w:val="22"/>
        <w:szCs w:val="22"/>
        <w:u w:val="single"/>
      </w:rPr>
      <w:t xml:space="preserve"> Islander Partnerships</w:t>
    </w:r>
  </w:p>
  <w:p w:rsidR="000B2DBA" w:rsidRPr="00F10DF9" w:rsidRDefault="000B2DBA" w:rsidP="00C0676D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BA" w:rsidRPr="000400F9" w:rsidRDefault="00054C1A" w:rsidP="00190B8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DB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B2DBA">
      <w:rPr>
        <w:rFonts w:ascii="Arial" w:hAnsi="Arial" w:cs="Arial"/>
        <w:b/>
        <w:sz w:val="22"/>
        <w:szCs w:val="22"/>
        <w:u w:val="single"/>
      </w:rPr>
      <w:t>July 2011</w:t>
    </w:r>
  </w:p>
  <w:p w:rsidR="000B2DBA" w:rsidRDefault="000B2DBA" w:rsidP="00190B8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Extension to the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Cape York</w:t>
      </w:r>
    </w:smartTag>
    <w:r>
      <w:rPr>
        <w:rFonts w:ascii="Arial" w:hAnsi="Arial" w:cs="Arial"/>
        <w:b/>
        <w:sz w:val="22"/>
        <w:szCs w:val="22"/>
        <w:u w:val="single"/>
      </w:rPr>
      <w:t xml:space="preserve"> Welfare Reform Trial</w:t>
    </w:r>
  </w:p>
  <w:p w:rsidR="000B2DBA" w:rsidRDefault="000B2DBA" w:rsidP="00190B8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Disability Services, Mental Health and Aboriginal and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>
      <w:rPr>
        <w:rFonts w:ascii="Arial" w:hAnsi="Arial" w:cs="Arial"/>
        <w:b/>
        <w:sz w:val="22"/>
        <w:szCs w:val="22"/>
        <w:u w:val="single"/>
      </w:rPr>
      <w:t xml:space="preserve"> Islander Partnerships</w:t>
    </w:r>
  </w:p>
  <w:p w:rsidR="000B2DBA" w:rsidRPr="005B2C03" w:rsidRDefault="000B2DBA" w:rsidP="00190B8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10"/>
        <w:szCs w:val="22"/>
      </w:rPr>
    </w:pPr>
  </w:p>
  <w:p w:rsidR="000B2DBA" w:rsidRPr="005B2C03" w:rsidRDefault="000B2DBA" w:rsidP="00C0676D">
    <w:pPr>
      <w:pStyle w:val="Header"/>
      <w:rPr>
        <w:sz w:val="1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8F"/>
    <w:rsid w:val="00023035"/>
    <w:rsid w:val="00054C1A"/>
    <w:rsid w:val="00094CA9"/>
    <w:rsid w:val="000B2DBA"/>
    <w:rsid w:val="001626D0"/>
    <w:rsid w:val="00170819"/>
    <w:rsid w:val="00190B8F"/>
    <w:rsid w:val="001A2458"/>
    <w:rsid w:val="001C31A4"/>
    <w:rsid w:val="001D5601"/>
    <w:rsid w:val="001E4D66"/>
    <w:rsid w:val="00251CE9"/>
    <w:rsid w:val="00295606"/>
    <w:rsid w:val="002D3AE2"/>
    <w:rsid w:val="00353839"/>
    <w:rsid w:val="00411404"/>
    <w:rsid w:val="00441E60"/>
    <w:rsid w:val="0044359F"/>
    <w:rsid w:val="00517E4F"/>
    <w:rsid w:val="00521D63"/>
    <w:rsid w:val="0054065C"/>
    <w:rsid w:val="00574597"/>
    <w:rsid w:val="005B2C03"/>
    <w:rsid w:val="005D3DC8"/>
    <w:rsid w:val="00611564"/>
    <w:rsid w:val="00635A48"/>
    <w:rsid w:val="00646956"/>
    <w:rsid w:val="00687E06"/>
    <w:rsid w:val="006F32B1"/>
    <w:rsid w:val="00730F78"/>
    <w:rsid w:val="00760996"/>
    <w:rsid w:val="0083795F"/>
    <w:rsid w:val="009529A3"/>
    <w:rsid w:val="00A25566"/>
    <w:rsid w:val="00A75BD4"/>
    <w:rsid w:val="00A8013F"/>
    <w:rsid w:val="00AF4E1D"/>
    <w:rsid w:val="00B57BAF"/>
    <w:rsid w:val="00B85603"/>
    <w:rsid w:val="00BF7068"/>
    <w:rsid w:val="00C0676D"/>
    <w:rsid w:val="00C453F7"/>
    <w:rsid w:val="00C81B25"/>
    <w:rsid w:val="00CB1FB3"/>
    <w:rsid w:val="00D2576F"/>
    <w:rsid w:val="00D43D8B"/>
    <w:rsid w:val="00D46BF2"/>
    <w:rsid w:val="00D47629"/>
    <w:rsid w:val="00D661CB"/>
    <w:rsid w:val="00E70B4D"/>
    <w:rsid w:val="00F03837"/>
    <w:rsid w:val="00F61A08"/>
    <w:rsid w:val="00F83B9B"/>
    <w:rsid w:val="00FC32D6"/>
    <w:rsid w:val="00FC3FCC"/>
    <w:rsid w:val="00F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8F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B8F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190B8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5B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1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Cape%20York%20Welfare%20Reform%20Consultation%20Re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2234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2643</CharactersWithSpaces>
  <SharedDoc>false</SharedDoc>
  <HyperlinkBase>https://www.cabinet.qld.gov.au/documents/2011/Jul/Extension to Cape York Welfare Trial/</HyperlinkBase>
  <HLinks>
    <vt:vector size="6" baseType="variant"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>Attachments/Cape York Welfare Reform Consultation 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Aboriginal</cp:keywords>
  <cp:lastModifiedBy/>
  <cp:revision>2</cp:revision>
  <cp:lastPrinted>2011-07-19T23:08:00Z</cp:lastPrinted>
  <dcterms:created xsi:type="dcterms:W3CDTF">2017-10-24T23:05:00Z</dcterms:created>
  <dcterms:modified xsi:type="dcterms:W3CDTF">2018-03-06T01:08:00Z</dcterms:modified>
  <cp:category>Aboriginal_and_Torres_Strait_Islander,Indigenous,Housing,Education</cp:category>
</cp:coreProperties>
</file>